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17C2" w:rsidRDefault="005A17C2" w:rsidP="005A17C2">
      <w:pPr>
        <w:jc w:val="center"/>
        <w:rPr>
          <w:rFonts w:asciiTheme="minorEastAsia" w:eastAsiaTheme="minorEastAsia" w:hAnsiTheme="minorEastAsia" w:cs="宋体"/>
          <w:sz w:val="27"/>
          <w:szCs w:val="27"/>
        </w:rPr>
      </w:pPr>
      <w:r w:rsidRPr="001C4E96">
        <w:rPr>
          <w:rFonts w:asciiTheme="minorEastAsia" w:eastAsiaTheme="minorEastAsia" w:hAnsiTheme="minorEastAsia" w:cs="宋体" w:hint="eastAsia"/>
          <w:sz w:val="27"/>
          <w:szCs w:val="27"/>
        </w:rPr>
        <w:t>中国邮政速递物流股份有限公司南京集散中心建设项目中国邮政速递物流股份有限公司南京集散中心南京飞机维修机库项目飞机维修机库、安检门房、充氧间及航化品库施工总承包</w:t>
      </w:r>
    </w:p>
    <w:p w:rsidR="005A17C2" w:rsidRDefault="005A17C2" w:rsidP="005A17C2">
      <w:pPr>
        <w:jc w:val="center"/>
      </w:pPr>
      <w:r>
        <w:rPr>
          <w:rFonts w:asciiTheme="minorEastAsia" w:eastAsiaTheme="minorEastAsia" w:hAnsiTheme="minorEastAsia" w:cs="宋体" w:hint="eastAsia"/>
          <w:sz w:val="27"/>
          <w:szCs w:val="27"/>
        </w:rPr>
        <w:t>资格预审公告</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75"/>
        <w:gridCol w:w="4321"/>
      </w:tblGrid>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jc w:val="center"/>
              <w:rPr>
                <w:rFonts w:asciiTheme="minorEastAsia" w:eastAsiaTheme="minorEastAsia" w:hAnsiTheme="minorEastAsia" w:cs="宋体"/>
                <w:color w:val="333333"/>
                <w:sz w:val="24"/>
                <w:szCs w:val="24"/>
              </w:rPr>
            </w:pPr>
            <w:r w:rsidRPr="00F25CFB">
              <w:rPr>
                <w:rFonts w:asciiTheme="minorEastAsia" w:eastAsiaTheme="minorEastAsia" w:hAnsiTheme="minorEastAsia" w:cs="宋体" w:hint="eastAsia"/>
                <w:b/>
                <w:bCs/>
                <w:color w:val="333333"/>
                <w:sz w:val="24"/>
                <w:szCs w:val="24"/>
              </w:rPr>
              <w:t>编号: AJN200412-02S</w:t>
            </w:r>
            <w:bookmarkStart w:id="0" w:name="_GoBack"/>
            <w:bookmarkEnd w:id="0"/>
            <w:r w:rsidRPr="00F25CFB">
              <w:rPr>
                <w:rFonts w:asciiTheme="minorEastAsia" w:eastAsiaTheme="minorEastAsia" w:hAnsiTheme="minorEastAsia" w:cs="宋体" w:hint="eastAsia"/>
                <w:b/>
                <w:bCs/>
                <w:color w:val="333333"/>
                <w:sz w:val="24"/>
                <w:szCs w:val="24"/>
              </w:rPr>
              <w:t>G</w:t>
            </w:r>
            <w:r w:rsidRPr="00F25CFB">
              <w:rPr>
                <w:rFonts w:asciiTheme="minorEastAsia" w:eastAsiaTheme="minorEastAsia" w:hAnsiTheme="minorEastAsia" w:cs="宋体" w:hint="eastAsia"/>
                <w:color w:val="333333"/>
                <w:sz w:val="24"/>
                <w:szCs w:val="24"/>
              </w:rPr>
              <w:t xml:space="preserve"> </w:t>
            </w:r>
          </w:p>
        </w:tc>
      </w:tr>
      <w:tr w:rsidR="00F25CFB" w:rsidRPr="00F25CFB" w:rsidTr="00F25CFB">
        <w:trPr>
          <w:tblCellSpacing w:w="15" w:type="dxa"/>
        </w:trPr>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b/>
                <w:bCs/>
                <w:color w:val="333333"/>
                <w:sz w:val="24"/>
                <w:szCs w:val="24"/>
              </w:rPr>
            </w:pPr>
            <w:r w:rsidRPr="00F25CFB">
              <w:rPr>
                <w:rFonts w:asciiTheme="minorEastAsia" w:eastAsiaTheme="minorEastAsia" w:hAnsiTheme="minorEastAsia" w:cs="宋体" w:hint="eastAsia"/>
                <w:b/>
                <w:bCs/>
                <w:color w:val="333333"/>
                <w:sz w:val="24"/>
                <w:szCs w:val="24"/>
              </w:rPr>
              <w:t xml:space="preserve">1. 招标条件 </w:t>
            </w:r>
          </w:p>
        </w:tc>
        <w:tc>
          <w:tcPr>
            <w:tcW w:w="0" w:type="auto"/>
            <w:vAlign w:val="center"/>
            <w:hideMark/>
          </w:tcPr>
          <w:p w:rsidR="00F25CFB" w:rsidRPr="00F25CFB" w:rsidRDefault="00F25CFB" w:rsidP="00F25CFB">
            <w:pPr>
              <w:adjustRightInd/>
              <w:snapToGrid/>
              <w:spacing w:after="0"/>
              <w:rPr>
                <w:rFonts w:asciiTheme="minorEastAsia" w:eastAsiaTheme="minorEastAsia" w:hAnsiTheme="minorEastAsia" w:cs="Times New Roman"/>
                <w:sz w:val="24"/>
                <w:szCs w:val="24"/>
              </w:rPr>
            </w:pP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中国邮政速递物流股份有限公司南京集散中心建设项目中国邮政速递物流股份有限公司南京集散中心南京飞机维修机库项目飞机维修机库、安检门房、充氧间及航化品库施工总承包已经立项部门批准建设（立项批文号：宁经管委行审投资[2019]61号）。工程所需资金来源国有非政府性资金：12565.17万元，现已落实。本工程对投标申请人的资格审查，采用资格预审方法选择合格的投标申请人参加投标。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江苏省设备成套股份有限公司受招标人委托(或招标人)负责本工程的招标事宜。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b/>
                <w:bCs/>
                <w:color w:val="333333"/>
                <w:sz w:val="24"/>
                <w:szCs w:val="24"/>
              </w:rPr>
            </w:pPr>
            <w:r w:rsidRPr="00F25CFB">
              <w:rPr>
                <w:rFonts w:asciiTheme="minorEastAsia" w:eastAsiaTheme="minorEastAsia" w:hAnsiTheme="minorEastAsia" w:cs="宋体" w:hint="eastAsia"/>
                <w:b/>
                <w:bCs/>
                <w:color w:val="333333"/>
                <w:sz w:val="24"/>
                <w:szCs w:val="24"/>
              </w:rPr>
              <w:t xml:space="preserve">2. 项目概述与招标范围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2.1 标段名称：飞机维修机库、安检门房、充氧间及航化品库施工总承包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2.2 工程地点：南京市江宁区禄口街道中邮集散中心厂区内 </w:t>
            </w:r>
          </w:p>
        </w:tc>
      </w:tr>
      <w:tr w:rsidR="00F25CFB" w:rsidRPr="00F25CFB" w:rsidTr="00F25CFB">
        <w:trPr>
          <w:trHeight w:val="330"/>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2.3 工程类型： 大型工程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2.4 建设内容： 房屋建筑工程;安装工程;园林绿化古建筑工程;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2.5 结构类型： 钢结构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2.6 工期要求： 365日历天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2.7 工程合同估算价： 9600.00万元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2.8 招标内容： 钢结构和网架结构工程;通风空调工程;建筑智能化工程;电梯安装工程;消防工程;机电设备安装工程;动力工程;建筑防水、防腐、保温工程;其他工程;地基与基础工程;金属门窗工程;土石方工程;工业厂房土建及水电安装;电气工程;建筑给水排水工程;园林绿化工程;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2.9 单位工程及招标范围说明： 南京飞机维修机库项目飞机维修机库、安检</w:t>
            </w:r>
            <w:r w:rsidRPr="00F25CFB">
              <w:rPr>
                <w:rFonts w:asciiTheme="minorEastAsia" w:eastAsiaTheme="minorEastAsia" w:hAnsiTheme="minorEastAsia" w:cs="宋体" w:hint="eastAsia"/>
                <w:sz w:val="24"/>
                <w:szCs w:val="24"/>
              </w:rPr>
              <w:lastRenderedPageBreak/>
              <w:t xml:space="preserve">门房、充氧间及航化品库施工总承包工程，内容包括但不限于土石方、桩基、土建及水电安装、钢结构、消防、通风空调、智能化、动力工程、机电设备安装、电梯及室外（道路、给排水、景观绿化）工程施工。具体详见工程量清单及图纸。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lastRenderedPageBreak/>
              <w:t xml:space="preserve">2.10 工程规模： 钢结构跨度：72 m;总重量：550 t;网架工程边长：72 m;空调制冷量：284.64 冷吨;层数：3 m;高度：15.2 m;台数：2 台;建筑面积：7502 m2;根数：365 根;桩形：PHC-600(110)AB-C80、PHC-500(110)AB-C80 ;桩长：16 m;门：131 樘;窗：147 扇;土石方量：10727 m3;建筑面积：14675 m2;建筑物层数：3 层;建筑物跨度：72 m;控制器：162 台;园林绿化面积：4500 m2;造价：30.14 万元。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b/>
                <w:bCs/>
                <w:color w:val="333333"/>
                <w:sz w:val="24"/>
                <w:szCs w:val="24"/>
              </w:rPr>
            </w:pPr>
            <w:r w:rsidRPr="00F25CFB">
              <w:rPr>
                <w:rFonts w:asciiTheme="minorEastAsia" w:eastAsiaTheme="minorEastAsia" w:hAnsiTheme="minorEastAsia" w:cs="宋体" w:hint="eastAsia"/>
                <w:b/>
                <w:bCs/>
                <w:color w:val="333333"/>
                <w:sz w:val="24"/>
                <w:szCs w:val="24"/>
              </w:rPr>
              <w:t xml:space="preserve">3. 投标人资格要求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3.1 投标人资质等级及范围：施工总承包建筑工程一级(含)以上。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3.2 项目经理资质类别和等级： 注册建造师证建筑工程一级(含)以上。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3.3 本次招标是否接受联合体投标：否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3.4 本次招标是否接受黄牌警示单位投标：否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b/>
                <w:bCs/>
                <w:color w:val="333333"/>
                <w:sz w:val="24"/>
                <w:szCs w:val="24"/>
              </w:rPr>
            </w:pPr>
            <w:r w:rsidRPr="00F25CFB">
              <w:rPr>
                <w:rFonts w:asciiTheme="minorEastAsia" w:eastAsiaTheme="minorEastAsia" w:hAnsiTheme="minorEastAsia" w:cs="宋体" w:hint="eastAsia"/>
                <w:b/>
                <w:bCs/>
                <w:color w:val="333333"/>
                <w:sz w:val="24"/>
                <w:szCs w:val="24"/>
              </w:rPr>
              <w:t xml:space="preserve">4. 资格预审文件的获取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4.1 本公告发布之日起至递交资格预审申请文件截止之日止，投标申请人请登录南京市公共资源交易中心网站（njggzy.nanjing.gov.cn/</w:t>
            </w:r>
            <w:proofErr w:type="spellStart"/>
            <w:r w:rsidRPr="00F25CFB">
              <w:rPr>
                <w:rFonts w:asciiTheme="minorEastAsia" w:eastAsiaTheme="minorEastAsia" w:hAnsiTheme="minorEastAsia" w:cs="宋体" w:hint="eastAsia"/>
                <w:sz w:val="24"/>
                <w:szCs w:val="24"/>
              </w:rPr>
              <w:t>njweb</w:t>
            </w:r>
            <w:proofErr w:type="spellEnd"/>
            <w:r w:rsidRPr="00F25CFB">
              <w:rPr>
                <w:rFonts w:asciiTheme="minorEastAsia" w:eastAsiaTheme="minorEastAsia" w:hAnsiTheme="minorEastAsia" w:cs="宋体" w:hint="eastAsia"/>
                <w:sz w:val="24"/>
                <w:szCs w:val="24"/>
              </w:rPr>
              <w:t xml:space="preserve">）下载资格预审文件。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4.2 资格预审递交文件的截止时间：2020-8-11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b/>
                <w:bCs/>
                <w:color w:val="333333"/>
                <w:sz w:val="24"/>
                <w:szCs w:val="24"/>
              </w:rPr>
            </w:pPr>
            <w:r w:rsidRPr="00F25CFB">
              <w:rPr>
                <w:rFonts w:asciiTheme="minorEastAsia" w:eastAsiaTheme="minorEastAsia" w:hAnsiTheme="minorEastAsia" w:cs="宋体" w:hint="eastAsia"/>
                <w:b/>
                <w:bCs/>
                <w:color w:val="333333"/>
                <w:sz w:val="24"/>
                <w:szCs w:val="24"/>
              </w:rPr>
              <w:t xml:space="preserve">5. 资格审查办法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5.1 对投标人的资格审查方法按照苏建规字（2017）1号文件及有关法规文件的规定执行。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5.2 本工程按照苏建规字（2017）1号文件规定，资格审查必要条件为：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（1）具有独立订立合同的能力；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（2）企业的资质类别、等级和项目负责人注册专业、资格等级符合国家有关规定；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lastRenderedPageBreak/>
              <w:t xml:space="preserve">（3）以联合体形式投标的，联合体的资格（资质）条件必须符合资格预审文件或招标文件要求，并附有共同投标协议；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（4）企业具备安全生产条件，并取得安全生产许可证（相关规定不作要求的除外）；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（5）项目负责人必须满足下列条件：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a. 项目负责人不得同时在两个或者两个以上单位受聘或者执业；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b. 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 文、同一施工地点分段发包或分期施工的情况且总的工程规模在项目负责人执业范围之内；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c. 项目负责人无行贿犯罪行为记录；或者有行贿犯罪行为记录，但自记录之日起已超过5年的。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（6）投标人不得存在下列情形之一： 1.为招标人不具有独立法人资格的附属机构（单位）； 2.为本招标项目的监理人、代建人、项目管理人，以及为本 招标项目提供招标代理、设计服务的； 3.与本招标项目的监理人、代建人、招标代理机构同为一个 法定代表人的，或者相互控股、参股的； 4.与招标人存在利害关系可能影响招标公正性的； 5.单位负责人为同一人或者存在控股、管理关系的不同单位； 6.处于被责令停业、财产被接管、冻结和破产状态，以及投 标资格被取消或者被暂停且在暂停期内； 7.因拖欠工人工资或者因发生质量安全事故被有关部门限 制在招标项目所在地承接工程的； 8.投标人近 3 年内有行贿犯罪行为且被记录，或者法定代表 人有行贿犯罪记录且自记录之日起未超过 5 年的。 </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（7）符合法律、法规规定的其他条件。其他条件为： </w:t>
            </w:r>
          </w:p>
        </w:tc>
      </w:tr>
      <w:tr w:rsidR="00F25CFB" w:rsidRPr="00F25CFB" w:rsidTr="00F25CFB">
        <w:trPr>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195"/>
            </w:tblGrid>
            <w:tr w:rsidR="00F25CFB" w:rsidRPr="00F25CFB">
              <w:trPr>
                <w:tblCellSpacing w:w="15" w:type="dxa"/>
              </w:trPr>
              <w:tc>
                <w:tcPr>
                  <w:tcW w:w="0" w:type="auto"/>
                  <w:vAlign w:val="center"/>
                  <w:hideMark/>
                </w:tcPr>
                <w:p w:rsidR="00F25CFB" w:rsidRPr="00F25CFB" w:rsidRDefault="00F25CFB" w:rsidP="00F25CFB">
                  <w:pPr>
                    <w:adjustRightInd/>
                    <w:snapToGrid/>
                    <w:spacing w:after="0"/>
                    <w:rPr>
                      <w:rFonts w:asciiTheme="minorEastAsia" w:eastAsiaTheme="minorEastAsia" w:hAnsiTheme="minorEastAsia" w:cs="宋体"/>
                      <w:sz w:val="24"/>
                      <w:szCs w:val="24"/>
                    </w:rPr>
                  </w:pPr>
                </w:p>
              </w:tc>
              <w:tc>
                <w:tcPr>
                  <w:tcW w:w="0" w:type="auto"/>
                  <w:vAlign w:val="center"/>
                  <w:hideMark/>
                </w:tcPr>
                <w:p w:rsidR="00F25CFB" w:rsidRPr="00F25CFB" w:rsidRDefault="00F25CFB" w:rsidP="00F25CFB">
                  <w:pPr>
                    <w:adjustRightInd/>
                    <w:snapToGrid/>
                    <w:spacing w:after="0"/>
                    <w:rPr>
                      <w:rFonts w:asciiTheme="minorEastAsia" w:eastAsiaTheme="minorEastAsia" w:hAnsiTheme="minorEastAsia" w:cs="宋体"/>
                      <w:sz w:val="24"/>
                      <w:szCs w:val="24"/>
                    </w:rPr>
                  </w:pPr>
                  <w:r w:rsidRPr="00F25CFB">
                    <w:rPr>
                      <w:rFonts w:asciiTheme="minorEastAsia" w:eastAsiaTheme="minorEastAsia" w:hAnsiTheme="minorEastAsia" w:cs="宋体"/>
                      <w:sz w:val="24"/>
                      <w:szCs w:val="24"/>
                    </w:rPr>
                    <w:t xml:space="preserve">/ </w:t>
                  </w:r>
                </w:p>
              </w:tc>
            </w:tr>
          </w:tbl>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5.3 本工程按照苏建规字（2017）1号文件规定，因工程技术复杂或者具有特</w:t>
            </w:r>
            <w:r w:rsidRPr="00F25CFB">
              <w:rPr>
                <w:rFonts w:asciiTheme="minorEastAsia" w:eastAsiaTheme="minorEastAsia" w:hAnsiTheme="minorEastAsia" w:cs="宋体" w:hint="eastAsia"/>
                <w:sz w:val="24"/>
                <w:szCs w:val="24"/>
              </w:rPr>
              <w:lastRenderedPageBreak/>
              <w:t xml:space="preserve">殊专业技术要求，增设的资审合格的可选条件为： </w:t>
            </w:r>
          </w:p>
        </w:tc>
      </w:tr>
      <w:tr w:rsidR="00F25CFB" w:rsidRPr="00F25CFB" w:rsidTr="00F25CFB">
        <w:trPr>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F25CFB" w:rsidRPr="00F25CFB">
              <w:trPr>
                <w:tblCellSpacing w:w="15" w:type="dxa"/>
              </w:trPr>
              <w:tc>
                <w:tcPr>
                  <w:tcW w:w="0" w:type="auto"/>
                  <w:vAlign w:val="center"/>
                  <w:hideMark/>
                </w:tcPr>
                <w:p w:rsidR="00F25CFB" w:rsidRPr="00F25CFB" w:rsidRDefault="00F25CFB" w:rsidP="00F25CFB">
                  <w:pPr>
                    <w:adjustRightInd/>
                    <w:snapToGrid/>
                    <w:spacing w:after="0"/>
                    <w:rPr>
                      <w:rFonts w:asciiTheme="minorEastAsia" w:eastAsiaTheme="minorEastAsia" w:hAnsiTheme="minorEastAsia" w:cs="宋体"/>
                      <w:sz w:val="24"/>
                      <w:szCs w:val="24"/>
                    </w:rPr>
                  </w:pPr>
                  <w:r w:rsidRPr="00F25CFB">
                    <w:rPr>
                      <w:rFonts w:asciiTheme="minorEastAsia" w:eastAsiaTheme="minorEastAsia" w:hAnsiTheme="minorEastAsia" w:cs="宋体"/>
                      <w:sz w:val="24"/>
                      <w:szCs w:val="24"/>
                    </w:rPr>
                    <w:lastRenderedPageBreak/>
                    <w:t xml:space="preserve"> </w:t>
                  </w:r>
                </w:p>
              </w:tc>
              <w:tc>
                <w:tcPr>
                  <w:tcW w:w="0" w:type="auto"/>
                  <w:vAlign w:val="center"/>
                  <w:hideMark/>
                </w:tcPr>
                <w:p w:rsidR="00F25CFB" w:rsidRPr="00F25CFB" w:rsidRDefault="005A17C2" w:rsidP="00F25CFB">
                  <w:pPr>
                    <w:adjustRightInd/>
                    <w:snapToGrid/>
                    <w:spacing w:after="0"/>
                    <w:rPr>
                      <w:rFonts w:asciiTheme="minorEastAsia" w:eastAsiaTheme="minorEastAsia" w:hAnsiTheme="minorEastAsia" w:cs="宋体"/>
                      <w:sz w:val="24"/>
                      <w:szCs w:val="24"/>
                    </w:rPr>
                  </w:pPr>
                  <w:r w:rsidRPr="00F25CFB">
                    <w:rPr>
                      <w:rFonts w:asciiTheme="minorEastAsia" w:eastAsiaTheme="minorEastAsia" w:hAnsiTheme="minorEastAsia" w:cs="宋体"/>
                      <w:sz w:val="24"/>
                      <w:szCs w:val="24"/>
                    </w:rPr>
                    <w:t xml:space="preserve"> </w:t>
                  </w:r>
                  <w:r w:rsidR="00F25CFB" w:rsidRPr="00F25CFB">
                    <w:rPr>
                      <w:rFonts w:asciiTheme="minorEastAsia" w:eastAsiaTheme="minorEastAsia" w:hAnsiTheme="minorEastAsia" w:cs="宋体"/>
                      <w:sz w:val="24"/>
                      <w:szCs w:val="24"/>
                    </w:rPr>
                    <w:t>(1)企业承担过类似工程；以上所指企业类似及以上工程是指：2015年7月1日（含，以竣工验收时间为准）以来企业承担过单项合同造价7200万元及以上且钢结构单跨57米及以上的房屋建筑工程。（需提供中标通知书、施工合同、竣工验收证明材料，三者缺一不可。若提供的中标通知书、合同及竣工验收证明材料不能反应出跨度的，可提供其他证明材料（包括但不限于甲方或相关部门出具的证明、图纸等），如提供的证明材料数据出现不一致，造价以合同为准，跨度以竣工验收证明为准；提供的相关证明材料必须能反映出相关数据和内容，否则视为未提供，所有证明材料均以"e 路阳光"交易平台录入的资料为准）。</w:t>
                  </w:r>
                </w:p>
              </w:tc>
            </w:tr>
          </w:tbl>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5.4 确定潜在投标人方法：合格制 </w:t>
            </w:r>
          </w:p>
        </w:tc>
      </w:tr>
      <w:tr w:rsidR="00F25CFB" w:rsidRPr="00F25CFB" w:rsidTr="00F25CFB">
        <w:trPr>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F25CFB" w:rsidRPr="00F25CFB">
              <w:trPr>
                <w:tblCellSpacing w:w="15" w:type="dxa"/>
              </w:trPr>
              <w:tc>
                <w:tcPr>
                  <w:tcW w:w="0" w:type="auto"/>
                  <w:vAlign w:val="center"/>
                  <w:hideMark/>
                </w:tcPr>
                <w:p w:rsidR="00F25CFB" w:rsidRPr="005A17C2" w:rsidRDefault="00F25CFB" w:rsidP="00F25CFB">
                  <w:pPr>
                    <w:adjustRightInd/>
                    <w:snapToGrid/>
                    <w:spacing w:after="0"/>
                    <w:rPr>
                      <w:rFonts w:asciiTheme="minorEastAsia" w:eastAsiaTheme="minorEastAsia" w:hAnsiTheme="minorEastAsia" w:cs="宋体"/>
                      <w:sz w:val="24"/>
                      <w:szCs w:val="24"/>
                    </w:rPr>
                  </w:pPr>
                </w:p>
              </w:tc>
              <w:tc>
                <w:tcPr>
                  <w:tcW w:w="0" w:type="auto"/>
                  <w:vAlign w:val="center"/>
                  <w:hideMark/>
                </w:tcPr>
                <w:p w:rsidR="00F25CFB" w:rsidRPr="00F25CFB" w:rsidRDefault="00F25CFB" w:rsidP="00F25CFB">
                  <w:pPr>
                    <w:adjustRightInd/>
                    <w:snapToGrid/>
                    <w:spacing w:after="0"/>
                    <w:rPr>
                      <w:rFonts w:asciiTheme="minorEastAsia" w:eastAsiaTheme="minorEastAsia" w:hAnsiTheme="minorEastAsia" w:cs="宋体"/>
                      <w:sz w:val="24"/>
                      <w:szCs w:val="24"/>
                    </w:rPr>
                  </w:pPr>
                  <w:r w:rsidRPr="00F25CFB">
                    <w:rPr>
                      <w:rFonts w:asciiTheme="minorEastAsia" w:eastAsiaTheme="minorEastAsia" w:hAnsiTheme="minorEastAsia" w:cs="宋体"/>
                      <w:sz w:val="24"/>
                      <w:szCs w:val="24"/>
                    </w:rPr>
                    <w:t>1、邀请所有资格预审合格的申请人参加投标。</w:t>
                  </w:r>
                  <w:r w:rsidRPr="00F25CFB">
                    <w:rPr>
                      <w:rFonts w:asciiTheme="minorEastAsia" w:eastAsiaTheme="minorEastAsia" w:hAnsiTheme="minorEastAsia" w:cs="宋体"/>
                      <w:sz w:val="24"/>
                      <w:szCs w:val="24"/>
                    </w:rPr>
                    <w:br/>
                    <w:t>2、可选条件导致资格预审合格的申请人不足9个，将调整原设定的可选条件，并重新发布招标公告和进行资格预审，直至资格预审合格的申请人不少于9个为止。</w:t>
                  </w:r>
                  <w:r w:rsidRPr="00F25CFB">
                    <w:rPr>
                      <w:rFonts w:asciiTheme="minorEastAsia" w:eastAsiaTheme="minorEastAsia" w:hAnsiTheme="minorEastAsia" w:cs="宋体"/>
                      <w:sz w:val="24"/>
                      <w:szCs w:val="24"/>
                    </w:rPr>
                    <w:br/>
                    <w:t>3、招标人调整可选条件直至可选条件全部取消后，资格预审合格的申请人仍不足9个的，将邀请所有资格预审合格的申请人参加投标。</w:t>
                  </w:r>
                </w:p>
              </w:tc>
            </w:tr>
          </w:tbl>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b/>
                <w:bCs/>
                <w:color w:val="333333"/>
                <w:sz w:val="24"/>
                <w:szCs w:val="24"/>
              </w:rPr>
            </w:pPr>
            <w:r w:rsidRPr="00F25CFB">
              <w:rPr>
                <w:rFonts w:asciiTheme="minorEastAsia" w:eastAsiaTheme="minorEastAsia" w:hAnsiTheme="minorEastAsia" w:cs="宋体" w:hint="eastAsia"/>
                <w:b/>
                <w:bCs/>
                <w:color w:val="333333"/>
                <w:sz w:val="24"/>
                <w:szCs w:val="24"/>
              </w:rPr>
              <w:t xml:space="preserve">6. 评标方法 </w:t>
            </w:r>
          </w:p>
        </w:tc>
      </w:tr>
      <w:tr w:rsidR="00F25CFB" w:rsidRPr="00F25CFB" w:rsidTr="00F25CFB">
        <w:trPr>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3195"/>
            </w:tblGrid>
            <w:tr w:rsidR="00F25CFB" w:rsidRPr="00F25CFB">
              <w:trPr>
                <w:tblCellSpacing w:w="15" w:type="dxa"/>
              </w:trPr>
              <w:tc>
                <w:tcPr>
                  <w:tcW w:w="0" w:type="auto"/>
                  <w:vAlign w:val="center"/>
                  <w:hideMark/>
                </w:tcPr>
                <w:p w:rsidR="00F25CFB" w:rsidRPr="00F25CFB" w:rsidRDefault="00F25CFB" w:rsidP="00F25CFB">
                  <w:pPr>
                    <w:adjustRightInd/>
                    <w:snapToGrid/>
                    <w:spacing w:after="0"/>
                    <w:rPr>
                      <w:rFonts w:asciiTheme="minorEastAsia" w:eastAsiaTheme="minorEastAsia" w:hAnsiTheme="minorEastAsia" w:cs="宋体"/>
                      <w:sz w:val="24"/>
                      <w:szCs w:val="24"/>
                    </w:rPr>
                  </w:pPr>
                </w:p>
              </w:tc>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sz w:val="24"/>
                      <w:szCs w:val="24"/>
                    </w:rPr>
                    <w:t xml:space="preserve">本标段不采用评标入围方法。 </w:t>
                  </w:r>
                </w:p>
              </w:tc>
            </w:tr>
          </w:tbl>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p>
        </w:tc>
      </w:tr>
      <w:tr w:rsidR="00F25CFB" w:rsidRPr="00F25CFB" w:rsidTr="00F25CFB">
        <w:trPr>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2715"/>
            </w:tblGrid>
            <w:tr w:rsidR="00F25CFB" w:rsidRPr="00F25CFB">
              <w:trPr>
                <w:tblCellSpacing w:w="15" w:type="dxa"/>
              </w:trPr>
              <w:tc>
                <w:tcPr>
                  <w:tcW w:w="0" w:type="auto"/>
                  <w:vAlign w:val="center"/>
                  <w:hideMark/>
                </w:tcPr>
                <w:p w:rsidR="00F25CFB" w:rsidRPr="005A17C2" w:rsidRDefault="00F25CFB" w:rsidP="00F25CFB">
                  <w:pPr>
                    <w:adjustRightInd/>
                    <w:snapToGrid/>
                    <w:spacing w:after="0"/>
                    <w:rPr>
                      <w:rFonts w:asciiTheme="minorEastAsia" w:eastAsiaTheme="minorEastAsia" w:hAnsiTheme="minorEastAsia" w:cs="宋体"/>
                      <w:sz w:val="24"/>
                      <w:szCs w:val="24"/>
                    </w:rPr>
                  </w:pPr>
                </w:p>
              </w:tc>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sz w:val="24"/>
                      <w:szCs w:val="24"/>
                    </w:rPr>
                    <w:t xml:space="preserve">本标段采用综合评估法。 </w:t>
                  </w:r>
                </w:p>
              </w:tc>
            </w:tr>
          </w:tbl>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p>
        </w:tc>
      </w:tr>
      <w:tr w:rsidR="00F25CFB" w:rsidRPr="00F25CFB" w:rsidTr="00F25CFB">
        <w:trPr>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F25CFB" w:rsidRPr="00F25CFB">
              <w:trPr>
                <w:tblCellSpacing w:w="15" w:type="dxa"/>
              </w:trPr>
              <w:tc>
                <w:tcPr>
                  <w:tcW w:w="0" w:type="auto"/>
                  <w:vAlign w:val="center"/>
                  <w:hideMark/>
                </w:tcPr>
                <w:p w:rsidR="00F25CFB" w:rsidRPr="00F25CFB" w:rsidRDefault="00F25CFB" w:rsidP="00F25CFB">
                  <w:pPr>
                    <w:adjustRightInd/>
                    <w:snapToGrid/>
                    <w:spacing w:after="0"/>
                    <w:rPr>
                      <w:rFonts w:asciiTheme="minorEastAsia" w:eastAsiaTheme="minorEastAsia" w:hAnsiTheme="minorEastAsia" w:cs="宋体"/>
                      <w:sz w:val="24"/>
                      <w:szCs w:val="24"/>
                    </w:rPr>
                  </w:pPr>
                </w:p>
              </w:tc>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sz w:val="24"/>
                      <w:szCs w:val="24"/>
                    </w:rPr>
                    <w:t>1、不采用两阶段评审</w:t>
                  </w:r>
                  <w:r w:rsidRPr="00F25CFB">
                    <w:rPr>
                      <w:rFonts w:asciiTheme="minorEastAsia" w:eastAsiaTheme="minorEastAsia" w:hAnsiTheme="minorEastAsia" w:cs="宋体"/>
                      <w:sz w:val="24"/>
                      <w:szCs w:val="24"/>
                    </w:rPr>
                    <w:br/>
                    <w:t>2、采用暗标</w:t>
                  </w:r>
                  <w:r w:rsidRPr="00F25CFB">
                    <w:rPr>
                      <w:rFonts w:asciiTheme="minorEastAsia" w:eastAsiaTheme="minorEastAsia" w:hAnsiTheme="minorEastAsia" w:cs="宋体"/>
                      <w:sz w:val="24"/>
                      <w:szCs w:val="24"/>
                    </w:rPr>
                    <w:br/>
                    <w:t>3、施工组织设计评审办法评分制：评标委员会根据招标文件中确定的评审要点，对投标文件的施工组织设计进行评分。</w:t>
                  </w:r>
                  <w:r w:rsidRPr="00F25CFB">
                    <w:rPr>
                      <w:rFonts w:asciiTheme="minorEastAsia" w:eastAsiaTheme="minorEastAsia" w:hAnsiTheme="minorEastAsia" w:cs="宋体"/>
                      <w:sz w:val="24"/>
                      <w:szCs w:val="24"/>
                    </w:rPr>
                    <w:br/>
                    <w:t>4、开标时由招标人（招标代理）从以下方法和系数中随机抽取确定：方法一：以有效投标文件（有效投标文件是指初步评审合格的投标文件，下同）的评标价（评标价是指经澄清、补正和修正算术计算错误的投标报价，下同）算术平均值为A〔当有效投标文件≥7家时，去掉最高和最低20%（四舍五入取整）后进行平均；当有效投标文件4-6家时，剔除最高报价后进行算术平均；当有效投标文件＜4时，则次低报价作为投标平均价A〕。评标基准价 =A×K，K 值在开标时由招标人随机抽取确定，K 值的取值范围为 95%-98%。方法二：以有效投标文件的评标价算术平均值为A〔当有效投标文件≥7</w:t>
                  </w:r>
                  <w:r w:rsidRPr="00F25CFB">
                    <w:rPr>
                      <w:rFonts w:asciiTheme="minorEastAsia" w:eastAsiaTheme="minorEastAsia" w:hAnsiTheme="minorEastAsia" w:cs="宋体"/>
                      <w:sz w:val="24"/>
                      <w:szCs w:val="24"/>
                    </w:rPr>
                    <w:lastRenderedPageBreak/>
                    <w:t>家时，去掉最高和最低20%（四舍五入取整）后进行平均；当有效投标文件4-6家时，剔除最高报价后进行算术平均；当有效投标文件＜4时，则次低报价作为投标平均价A〕，招标控制价为B，则:评标基准价 =A×K1×Q1+B×K2×Q2，Q2=1-Q1, Q1取值范围为65%～85%；K1 的取值范围为 95%～98%；Q1、K1 值在开标时由招标人随机抽取确定。K2 的取值范围，建筑工程为90%～100%，装饰、安装为88%～100%，市政工程为86%～100%，园林绿化工程为84%～100%，其他工程 88%～100%。K2由招标人在招标文件中明确。</w:t>
                  </w:r>
                  <w:r w:rsidRPr="00F25CFB">
                    <w:rPr>
                      <w:rFonts w:asciiTheme="minorEastAsia" w:eastAsiaTheme="minorEastAsia" w:hAnsiTheme="minorEastAsia" w:cs="宋体"/>
                      <w:sz w:val="24"/>
                      <w:szCs w:val="24"/>
                    </w:rPr>
                    <w:br/>
                    <w:t xml:space="preserve">5、投标报价的偏差率计算公式： </w:t>
                  </w:r>
                  <w:r w:rsidRPr="00F25CFB">
                    <w:rPr>
                      <w:rFonts w:asciiTheme="minorEastAsia" w:eastAsiaTheme="minorEastAsia" w:hAnsiTheme="minorEastAsia" w:cs="宋体"/>
                      <w:sz w:val="24"/>
                      <w:szCs w:val="24"/>
                    </w:rPr>
                    <w:br/>
                    <w:t>偏差率=100% ×|投标人报价 - 评标基准价|/评标基准价</w:t>
                  </w:r>
                  <w:r w:rsidRPr="00F25CFB">
                    <w:rPr>
                      <w:rFonts w:asciiTheme="minorEastAsia" w:eastAsiaTheme="minorEastAsia" w:hAnsiTheme="minorEastAsia" w:cs="宋体"/>
                      <w:sz w:val="24"/>
                      <w:szCs w:val="24"/>
                    </w:rPr>
                    <w:br/>
                    <w:t>6、报价评审偏差总分:100分。投标报价：84分。偏离评标基准价的每增加1%扣0.9分，每降低1%扣0.6分，偏离不足1%的，按照插入法计算得分。</w:t>
                  </w:r>
                  <w:r w:rsidRPr="00F25CFB">
                    <w:rPr>
                      <w:rFonts w:asciiTheme="minorEastAsia" w:eastAsiaTheme="minorEastAsia" w:hAnsiTheme="minorEastAsia" w:cs="宋体"/>
                      <w:sz w:val="24"/>
                      <w:szCs w:val="24"/>
                    </w:rPr>
                    <w:br/>
                    <w:t>7、施工组织设计</w:t>
                  </w:r>
                  <w:r w:rsidRPr="00F25CFB">
                    <w:rPr>
                      <w:rFonts w:asciiTheme="minorEastAsia" w:eastAsiaTheme="minorEastAsia" w:hAnsiTheme="minorEastAsia" w:cs="宋体"/>
                      <w:sz w:val="24"/>
                      <w:szCs w:val="24"/>
                    </w:rPr>
                    <w:br/>
                    <w:t>1.总体概述：施工组织总体设想、方案针对性及施工标段划分；</w:t>
                  </w:r>
                  <w:r w:rsidRPr="00F25CFB">
                    <w:rPr>
                      <w:rFonts w:asciiTheme="minorEastAsia" w:eastAsiaTheme="minorEastAsia" w:hAnsiTheme="minorEastAsia" w:cs="宋体"/>
                      <w:sz w:val="24"/>
                      <w:szCs w:val="24"/>
                    </w:rPr>
                    <w:br/>
                    <w:t>2.施工现场平面布置和临时设施、临时道路布置；</w:t>
                  </w:r>
                  <w:r w:rsidRPr="00F25CFB">
                    <w:rPr>
                      <w:rFonts w:asciiTheme="minorEastAsia" w:eastAsiaTheme="minorEastAsia" w:hAnsiTheme="minorEastAsia" w:cs="宋体"/>
                      <w:sz w:val="24"/>
                      <w:szCs w:val="24"/>
                    </w:rPr>
                    <w:br/>
                    <w:t>3.施工进度计划和各阶段进度的保证措施；</w:t>
                  </w:r>
                  <w:r w:rsidRPr="00F25CFB">
                    <w:rPr>
                      <w:rFonts w:asciiTheme="minorEastAsia" w:eastAsiaTheme="minorEastAsia" w:hAnsiTheme="minorEastAsia" w:cs="宋体"/>
                      <w:sz w:val="24"/>
                      <w:szCs w:val="24"/>
                    </w:rPr>
                    <w:br/>
                    <w:t>4.劳动力、机械设备和材料投入计划；</w:t>
                  </w:r>
                  <w:r w:rsidRPr="00F25CFB">
                    <w:rPr>
                      <w:rFonts w:asciiTheme="minorEastAsia" w:eastAsiaTheme="minorEastAsia" w:hAnsiTheme="minorEastAsia" w:cs="宋体"/>
                      <w:sz w:val="24"/>
                      <w:szCs w:val="24"/>
                    </w:rPr>
                    <w:br/>
                    <w:t>5.关键施工技术、工艺及工程项目实施的重点、难点和解决方案</w:t>
                  </w:r>
                  <w:r w:rsidRPr="00F25CFB">
                    <w:rPr>
                      <w:rFonts w:asciiTheme="minorEastAsia" w:eastAsiaTheme="minorEastAsia" w:hAnsiTheme="minorEastAsia" w:cs="宋体"/>
                      <w:sz w:val="24"/>
                      <w:szCs w:val="24"/>
                    </w:rPr>
                    <w:br/>
                    <w:t>6.新技术、新产品、新工艺、新材料应用；施工组织设计10分。</w:t>
                  </w:r>
                  <w:r w:rsidRPr="00F25CFB">
                    <w:rPr>
                      <w:rFonts w:asciiTheme="minorEastAsia" w:eastAsiaTheme="minorEastAsia" w:hAnsiTheme="minorEastAsia" w:cs="宋体"/>
                      <w:sz w:val="24"/>
                      <w:szCs w:val="24"/>
                    </w:rPr>
                    <w:br/>
                    <w:t>8、业绩分业绩:0分。</w:t>
                  </w:r>
                  <w:r w:rsidRPr="00F25CFB">
                    <w:rPr>
                      <w:rFonts w:asciiTheme="minorEastAsia" w:eastAsiaTheme="minorEastAsia" w:hAnsiTheme="minorEastAsia" w:cs="宋体"/>
                      <w:sz w:val="24"/>
                      <w:szCs w:val="24"/>
                    </w:rPr>
                    <w:br/>
                    <w:t>9、其他评分因素信用评分：6分使用南京市建委信用评定分值</w:t>
                  </w:r>
                </w:p>
              </w:tc>
            </w:tr>
          </w:tbl>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b/>
                <w:bCs/>
                <w:color w:val="333333"/>
                <w:sz w:val="24"/>
                <w:szCs w:val="24"/>
              </w:rPr>
            </w:pPr>
            <w:r w:rsidRPr="00F25CFB">
              <w:rPr>
                <w:rFonts w:asciiTheme="minorEastAsia" w:eastAsiaTheme="minorEastAsia" w:hAnsiTheme="minorEastAsia" w:cs="宋体" w:hint="eastAsia"/>
                <w:b/>
                <w:bCs/>
                <w:color w:val="333333"/>
                <w:sz w:val="24"/>
                <w:szCs w:val="24"/>
              </w:rPr>
              <w:lastRenderedPageBreak/>
              <w:t xml:space="preserve">7. 发布公告的媒介 </w:t>
            </w:r>
          </w:p>
        </w:tc>
      </w:tr>
      <w:tr w:rsidR="00F25CFB" w:rsidRPr="00F25CFB" w:rsidTr="00F25CFB">
        <w:trPr>
          <w:tblCellSpacing w:w="15" w:type="dxa"/>
        </w:trPr>
        <w:tc>
          <w:tcPr>
            <w:tcW w:w="0" w:type="auto"/>
            <w:gridSpan w:val="2"/>
            <w:vAlign w:val="center"/>
            <w:hideMark/>
          </w:tcPr>
          <w:p w:rsid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江苏建设工程招标监管网 南京市公共资源交易中心网</w:t>
            </w:r>
          </w:p>
          <w:p w:rsidR="00F25CFB" w:rsidRPr="00F25CFB" w:rsidRDefault="00F25CFB" w:rsidP="005A17C2">
            <w:pPr>
              <w:adjustRightInd/>
              <w:snapToGrid/>
              <w:spacing w:after="0" w:line="480" w:lineRule="atLeast"/>
              <w:ind w:right="1200"/>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本公告发布日期从 2020年7月29日到 2020年8月5日止</w:t>
            </w: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b/>
                <w:bCs/>
                <w:color w:val="333333"/>
                <w:sz w:val="24"/>
                <w:szCs w:val="24"/>
              </w:rPr>
            </w:pPr>
            <w:r w:rsidRPr="00F25CFB">
              <w:rPr>
                <w:rFonts w:asciiTheme="minorEastAsia" w:eastAsiaTheme="minorEastAsia" w:hAnsiTheme="minorEastAsia" w:cs="宋体" w:hint="eastAsia"/>
                <w:b/>
                <w:bCs/>
                <w:color w:val="333333"/>
                <w:sz w:val="24"/>
                <w:szCs w:val="24"/>
              </w:rPr>
              <w:t xml:space="preserve">8. 其他 </w:t>
            </w:r>
          </w:p>
        </w:tc>
      </w:tr>
      <w:tr w:rsidR="00F25CFB" w:rsidRPr="00F25CFB" w:rsidTr="00F25CFB">
        <w:trPr>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F25CFB" w:rsidRPr="00F25CFB">
              <w:trPr>
                <w:tblCellSpacing w:w="15" w:type="dxa"/>
              </w:trPr>
              <w:tc>
                <w:tcPr>
                  <w:tcW w:w="0" w:type="auto"/>
                  <w:vAlign w:val="center"/>
                  <w:hideMark/>
                </w:tcPr>
                <w:p w:rsidR="00F25CFB" w:rsidRPr="00F25CFB" w:rsidRDefault="00F25CFB" w:rsidP="00F25CFB">
                  <w:pPr>
                    <w:adjustRightInd/>
                    <w:snapToGrid/>
                    <w:spacing w:after="0"/>
                    <w:rPr>
                      <w:rFonts w:asciiTheme="minorEastAsia" w:eastAsiaTheme="minorEastAsia" w:hAnsiTheme="minorEastAsia" w:cs="宋体"/>
                      <w:sz w:val="24"/>
                      <w:szCs w:val="24"/>
                    </w:rPr>
                  </w:pPr>
                </w:p>
              </w:tc>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sz w:val="24"/>
                      <w:szCs w:val="24"/>
                    </w:rPr>
                    <w:t>8.1、本工程采用远程不见面开标模式。投标人应在投标截止时间前登录招标文件载明的“网上开标大厅”网址，按系统提示完成开标流程。因投标人自身设施故障或自身原因导致无法完成投标的，由投标人自行承担后果。</w:t>
                  </w:r>
                  <w:r w:rsidRPr="00F25CFB">
                    <w:rPr>
                      <w:rFonts w:asciiTheme="minorEastAsia" w:eastAsiaTheme="minorEastAsia" w:hAnsiTheme="minorEastAsia" w:cs="宋体"/>
                      <w:sz w:val="24"/>
                      <w:szCs w:val="24"/>
                    </w:rPr>
                    <w:br/>
                  </w:r>
                  <w:r w:rsidRPr="00F25CFB">
                    <w:rPr>
                      <w:rFonts w:asciiTheme="minorEastAsia" w:eastAsiaTheme="minorEastAsia" w:hAnsiTheme="minorEastAsia" w:cs="宋体"/>
                      <w:sz w:val="24"/>
                      <w:szCs w:val="24"/>
                    </w:rPr>
                    <w:lastRenderedPageBreak/>
                    <w:t>8.2、投标人必须签署《施工现场大气污染防治措施承诺书》，承诺书格式详见招标文件。</w:t>
                  </w:r>
                  <w:r w:rsidRPr="00F25CFB">
                    <w:rPr>
                      <w:rFonts w:asciiTheme="minorEastAsia" w:eastAsiaTheme="minorEastAsia" w:hAnsiTheme="minorEastAsia" w:cs="宋体"/>
                      <w:sz w:val="24"/>
                      <w:szCs w:val="24"/>
                    </w:rPr>
                    <w:br/>
                    <w:t>8.3、本标段实行电子招投标，投标人须在投标截止时间前将资格审查及评标所需材料录入“e 路阳光”交易平台，并编入资格预审申请文件或投标文件中。具体内容详见资格预审文件或招标文件。</w:t>
                  </w:r>
                  <w:r w:rsidRPr="00F25CFB">
                    <w:rPr>
                      <w:rFonts w:asciiTheme="minorEastAsia" w:eastAsiaTheme="minorEastAsia" w:hAnsiTheme="minorEastAsia" w:cs="宋体"/>
                      <w:sz w:val="24"/>
                      <w:szCs w:val="24"/>
                    </w:rPr>
                    <w:br/>
                    <w:t>8.4、本工程资格预审时无人员到场要求。</w:t>
                  </w:r>
                  <w:r w:rsidRPr="00F25CFB">
                    <w:rPr>
                      <w:rFonts w:asciiTheme="minorEastAsia" w:eastAsiaTheme="minorEastAsia" w:hAnsiTheme="minorEastAsia" w:cs="宋体"/>
                      <w:sz w:val="24"/>
                      <w:szCs w:val="24"/>
                    </w:rPr>
                    <w:br/>
                    <w:t>8.5、资格审查时，若投标人或项目负责人是被红牌、黄牌警示的单位和责任人，并在警示.期内，将作为资格审查不通过处理(红、黄牌警示信息均以南京市公共资源交易中心网上发布的信息为准)。</w:t>
                  </w:r>
                  <w:r w:rsidRPr="00F25CFB">
                    <w:rPr>
                      <w:rFonts w:asciiTheme="minorEastAsia" w:eastAsiaTheme="minorEastAsia" w:hAnsiTheme="minorEastAsia" w:cs="宋体"/>
                      <w:sz w:val="24"/>
                      <w:szCs w:val="24"/>
                    </w:rPr>
                    <w:br/>
                    <w:t>8.6、根据《省住房城乡建设关于开展建筑业企业资质动态监管工作的公告》（〔2018〕第6号）、《省住房城乡建设关于建筑业企业资质动态监管不合格企业参加招投标相关事宜的复函》（苏建函建管〔2019〕233号），资格审查时，若投标人在投标截止时间前投标人资格要求资质的核查结果为不达标，仍在公示期的，将作为资格审查不通过处理。(企业动态资质查询信息以江苏省建筑市场监管与诚信信息一体化平台发布的信息为准)。</w:t>
                  </w:r>
                  <w:r w:rsidRPr="00F25CFB">
                    <w:rPr>
                      <w:rFonts w:asciiTheme="minorEastAsia" w:eastAsiaTheme="minorEastAsia" w:hAnsiTheme="minorEastAsia" w:cs="宋体"/>
                      <w:sz w:val="24"/>
                      <w:szCs w:val="24"/>
                    </w:rPr>
                    <w:br/>
                    <w:t xml:space="preserve">8.7、有下列行为之一的投标人，本工程不接受其参加投标: </w:t>
                  </w:r>
                  <w:r w:rsidRPr="00F25CFB">
                    <w:rPr>
                      <w:rFonts w:asciiTheme="minorEastAsia" w:eastAsiaTheme="minorEastAsia" w:hAnsiTheme="minorEastAsia" w:cs="宋体"/>
                      <w:sz w:val="24"/>
                      <w:szCs w:val="24"/>
                    </w:rPr>
                    <w:br/>
                    <w:t>(一)有违反法律、法规行为，依法被取消投标资格且期限未满的;</w:t>
                  </w:r>
                  <w:r w:rsidRPr="00F25CFB">
                    <w:rPr>
                      <w:rFonts w:asciiTheme="minorEastAsia" w:eastAsiaTheme="minorEastAsia" w:hAnsiTheme="minorEastAsia" w:cs="宋体"/>
                      <w:sz w:val="24"/>
                      <w:szCs w:val="24"/>
                    </w:rPr>
                    <w:br/>
                    <w:t>(二)因招投标活动中有违法违规和不良行为，被有关招投标行政监督部门公示且公示期未满的。</w:t>
                  </w:r>
                  <w:r w:rsidRPr="00F25CFB">
                    <w:rPr>
                      <w:rFonts w:asciiTheme="minorEastAsia" w:eastAsiaTheme="minorEastAsia" w:hAnsiTheme="minorEastAsia" w:cs="宋体"/>
                      <w:sz w:val="24"/>
                      <w:szCs w:val="24"/>
                    </w:rPr>
                    <w:br/>
                    <w:t>8.8、项目负责人不得同时在两个或者两个以上单位受聘或者执业:</w:t>
                  </w:r>
                  <w:r w:rsidRPr="00F25CFB">
                    <w:rPr>
                      <w:rFonts w:asciiTheme="minorEastAsia" w:eastAsiaTheme="minorEastAsia" w:hAnsiTheme="minorEastAsia" w:cs="宋体"/>
                      <w:sz w:val="24"/>
                      <w:szCs w:val="24"/>
                    </w:rPr>
                    <w:br/>
                    <w:t>(一)同时在两个及以上单位签订劳动合同或交纳社会保险；</w:t>
                  </w:r>
                  <w:r w:rsidRPr="00F25CFB">
                    <w:rPr>
                      <w:rFonts w:asciiTheme="minorEastAsia" w:eastAsiaTheme="minorEastAsia" w:hAnsiTheme="minorEastAsia" w:cs="宋体"/>
                      <w:sz w:val="24"/>
                      <w:szCs w:val="24"/>
                    </w:rPr>
                    <w:br/>
                    <w:t>(二)将本人执(职)业资格证书同时注册在两个及以上单位。</w:t>
                  </w:r>
                  <w:r w:rsidRPr="00F25CFB">
                    <w:rPr>
                      <w:rFonts w:asciiTheme="minorEastAsia" w:eastAsiaTheme="minorEastAsia" w:hAnsiTheme="minorEastAsia" w:cs="宋体"/>
                      <w:sz w:val="24"/>
                      <w:szCs w:val="24"/>
                    </w:rPr>
                    <w:br/>
                    <w:t>8.9、投标人必须提供拟投入本工程的项目负责人与投标人签订的有效劳动合同、社保机构出具的近半年（2020年1月-2020年6月）投标人为其缴纳的养老保险缴费证明材料并加盖社保中心章或社保中心参保缴费证明电子专用章，加盖社保中心参保缴费证明电子专用章的社保材料可视为原件，投标人须将养老保险证明材料原件及劳动合同原件扫描上传至资格预审申请文件中，否则视为未提供，并将导致资格审查不通过。疫情期间执行国家、省市</w:t>
                  </w:r>
                  <w:r w:rsidRPr="00F25CFB">
                    <w:rPr>
                      <w:rFonts w:asciiTheme="minorEastAsia" w:eastAsiaTheme="minorEastAsia" w:hAnsiTheme="minorEastAsia" w:cs="宋体"/>
                      <w:sz w:val="24"/>
                      <w:szCs w:val="24"/>
                    </w:rPr>
                    <w:lastRenderedPageBreak/>
                    <w:t>相关政策。对投标社保缴费证明中出现投标单位为项目负责人缴纳金额为0或者非到帐状态等情况，应视为有效。</w:t>
                  </w:r>
                  <w:r w:rsidRPr="00F25CFB">
                    <w:rPr>
                      <w:rFonts w:asciiTheme="minorEastAsia" w:eastAsiaTheme="minorEastAsia" w:hAnsiTheme="minorEastAsia" w:cs="宋体"/>
                      <w:sz w:val="24"/>
                      <w:szCs w:val="24"/>
                    </w:rPr>
                    <w:br/>
                    <w:t>8.10、投标人的单位名称必须与企业营业执照、企业资质证书及安全生产许可证上的单位名称一致。如不一致，将导致资格审查不通过。</w:t>
                  </w:r>
                  <w:r w:rsidRPr="00F25CFB">
                    <w:rPr>
                      <w:rFonts w:asciiTheme="minorEastAsia" w:eastAsiaTheme="minorEastAsia" w:hAnsiTheme="minorEastAsia" w:cs="宋体"/>
                      <w:sz w:val="24"/>
                      <w:szCs w:val="24"/>
                    </w:rPr>
                    <w:br/>
                    <w:t xml:space="preserve">8.11、本工程采用网上招投标，招标文件下载费用100元，工具使用费最高100元，平台使用费最高100元。 </w:t>
                  </w:r>
                </w:p>
              </w:tc>
            </w:tr>
          </w:tbl>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p>
        </w:tc>
      </w:tr>
      <w:tr w:rsidR="00F25CFB" w:rsidRPr="00F25CFB" w:rsidTr="00F25CFB">
        <w:trPr>
          <w:tblCellSpacing w:w="15" w:type="dxa"/>
        </w:trPr>
        <w:tc>
          <w:tcPr>
            <w:tcW w:w="0" w:type="auto"/>
            <w:gridSpan w:val="2"/>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b/>
                <w:bCs/>
                <w:color w:val="333333"/>
                <w:sz w:val="24"/>
                <w:szCs w:val="24"/>
              </w:rPr>
            </w:pPr>
            <w:r w:rsidRPr="00F25CFB">
              <w:rPr>
                <w:rFonts w:asciiTheme="minorEastAsia" w:eastAsiaTheme="minorEastAsia" w:hAnsiTheme="minorEastAsia" w:cs="宋体" w:hint="eastAsia"/>
                <w:b/>
                <w:bCs/>
                <w:color w:val="333333"/>
                <w:sz w:val="24"/>
                <w:szCs w:val="24"/>
              </w:rPr>
              <w:lastRenderedPageBreak/>
              <w:t xml:space="preserve">9. 联系方式 </w:t>
            </w:r>
          </w:p>
        </w:tc>
      </w:tr>
      <w:tr w:rsidR="00F25CFB" w:rsidRPr="00F25CFB" w:rsidTr="00F25CFB">
        <w:trPr>
          <w:tblCellSpacing w:w="15" w:type="dxa"/>
        </w:trPr>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招标人：中国邮政速递物流股份有限公司南京集散中心 </w:t>
            </w:r>
          </w:p>
        </w:tc>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代理机构：江苏省设备成套股份有限公司 </w:t>
            </w:r>
          </w:p>
        </w:tc>
      </w:tr>
      <w:tr w:rsidR="00F25CFB" w:rsidRPr="00F25CFB" w:rsidTr="00F25CFB">
        <w:trPr>
          <w:tblCellSpacing w:w="15" w:type="dxa"/>
        </w:trPr>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地址：南京市江宁区禄口机场跑道南侧 </w:t>
            </w:r>
          </w:p>
        </w:tc>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地址：南京市山西路120号 </w:t>
            </w:r>
          </w:p>
        </w:tc>
      </w:tr>
      <w:tr w:rsidR="00F25CFB" w:rsidRPr="00F25CFB" w:rsidTr="00F25CFB">
        <w:trPr>
          <w:tblCellSpacing w:w="15" w:type="dxa"/>
        </w:trPr>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邮编：/ </w:t>
            </w:r>
          </w:p>
        </w:tc>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邮编：210009 </w:t>
            </w:r>
          </w:p>
        </w:tc>
      </w:tr>
      <w:tr w:rsidR="00F25CFB" w:rsidRPr="00F25CFB" w:rsidTr="00F25CFB">
        <w:trPr>
          <w:tblCellSpacing w:w="15" w:type="dxa"/>
        </w:trPr>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联系人：钟雨、马建鹏 </w:t>
            </w:r>
          </w:p>
        </w:tc>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联系人：刘阳 </w:t>
            </w:r>
          </w:p>
        </w:tc>
      </w:tr>
      <w:tr w:rsidR="00F25CFB" w:rsidRPr="00F25CFB" w:rsidTr="00F25CFB">
        <w:trPr>
          <w:tblCellSpacing w:w="15" w:type="dxa"/>
        </w:trPr>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电话：010-68855013 </w:t>
            </w:r>
          </w:p>
        </w:tc>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电话：025-83324257、86639813 </w:t>
            </w:r>
          </w:p>
        </w:tc>
      </w:tr>
      <w:tr w:rsidR="00F25CFB" w:rsidRPr="00F25CFB" w:rsidTr="00F25CFB">
        <w:trPr>
          <w:tblCellSpacing w:w="15" w:type="dxa"/>
        </w:trPr>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传真：/ </w:t>
            </w:r>
          </w:p>
        </w:tc>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传真：/ </w:t>
            </w:r>
          </w:p>
        </w:tc>
      </w:tr>
      <w:tr w:rsidR="00F25CFB" w:rsidRPr="00F25CFB" w:rsidTr="00F25CFB">
        <w:trPr>
          <w:tblCellSpacing w:w="15" w:type="dxa"/>
        </w:trPr>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电子邮件：/ </w:t>
            </w:r>
          </w:p>
        </w:tc>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电子邮件：xinsl@jcec.cn </w:t>
            </w:r>
          </w:p>
        </w:tc>
      </w:tr>
      <w:tr w:rsidR="00F25CFB" w:rsidRPr="00F25CFB" w:rsidTr="00F25CFB">
        <w:trPr>
          <w:tblCellSpacing w:w="15" w:type="dxa"/>
        </w:trPr>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开户银行： </w:t>
            </w:r>
          </w:p>
        </w:tc>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开户银行：中国工商银行南京市城北支行 </w:t>
            </w:r>
          </w:p>
        </w:tc>
      </w:tr>
      <w:tr w:rsidR="00F25CFB" w:rsidRPr="00F25CFB" w:rsidTr="00F25CFB">
        <w:trPr>
          <w:tblCellSpacing w:w="15" w:type="dxa"/>
        </w:trPr>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账号： </w:t>
            </w:r>
          </w:p>
        </w:tc>
        <w:tc>
          <w:tcPr>
            <w:tcW w:w="0" w:type="auto"/>
            <w:vAlign w:val="center"/>
            <w:hideMark/>
          </w:tcPr>
          <w:p w:rsidR="00F25CFB" w:rsidRPr="00F25CFB" w:rsidRDefault="00F25CFB" w:rsidP="00F25CFB">
            <w:pPr>
              <w:adjustRightInd/>
              <w:snapToGrid/>
              <w:spacing w:after="0" w:line="480" w:lineRule="atLeast"/>
              <w:rPr>
                <w:rFonts w:asciiTheme="minorEastAsia" w:eastAsiaTheme="minorEastAsia" w:hAnsiTheme="minorEastAsia" w:cs="宋体"/>
                <w:sz w:val="24"/>
                <w:szCs w:val="24"/>
              </w:rPr>
            </w:pPr>
            <w:r w:rsidRPr="00F25CFB">
              <w:rPr>
                <w:rFonts w:asciiTheme="minorEastAsia" w:eastAsiaTheme="minorEastAsia" w:hAnsiTheme="minorEastAsia" w:cs="宋体" w:hint="eastAsia"/>
                <w:sz w:val="24"/>
                <w:szCs w:val="24"/>
              </w:rPr>
              <w:t xml:space="preserve">账号：4301010919100367140 </w:t>
            </w:r>
          </w:p>
        </w:tc>
      </w:tr>
    </w:tbl>
    <w:p w:rsidR="004358AB" w:rsidRPr="00F25CFB" w:rsidRDefault="004358AB" w:rsidP="00F25CFB">
      <w:pPr>
        <w:rPr>
          <w:rFonts w:asciiTheme="minorEastAsia" w:eastAsiaTheme="minorEastAsia" w:hAnsiTheme="minorEastAsia"/>
          <w:sz w:val="24"/>
          <w:szCs w:val="24"/>
        </w:rPr>
      </w:pPr>
    </w:p>
    <w:sectPr w:rsidR="004358AB" w:rsidRPr="00F25CFB" w:rsidSect="004358A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3DB5" w:rsidRDefault="00A93DB5" w:rsidP="00616EF3">
      <w:pPr>
        <w:spacing w:after="0"/>
      </w:pPr>
      <w:r>
        <w:separator/>
      </w:r>
    </w:p>
  </w:endnote>
  <w:endnote w:type="continuationSeparator" w:id="0">
    <w:p w:rsidR="00A93DB5" w:rsidRDefault="00A93DB5" w:rsidP="00616EF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3DB5" w:rsidRDefault="00A93DB5" w:rsidP="00616EF3">
      <w:pPr>
        <w:spacing w:after="0"/>
      </w:pPr>
      <w:r>
        <w:separator/>
      </w:r>
    </w:p>
  </w:footnote>
  <w:footnote w:type="continuationSeparator" w:id="0">
    <w:p w:rsidR="00A93DB5" w:rsidRDefault="00A93DB5" w:rsidP="00616EF3">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31D50"/>
    <w:rsid w:val="000D48D2"/>
    <w:rsid w:val="001C4E96"/>
    <w:rsid w:val="002C5A5A"/>
    <w:rsid w:val="00323B43"/>
    <w:rsid w:val="00350AC1"/>
    <w:rsid w:val="003D37D8"/>
    <w:rsid w:val="00426133"/>
    <w:rsid w:val="004358AB"/>
    <w:rsid w:val="005A17C2"/>
    <w:rsid w:val="00616EF3"/>
    <w:rsid w:val="008B7726"/>
    <w:rsid w:val="009A56D3"/>
    <w:rsid w:val="00A93DB5"/>
    <w:rsid w:val="00D31D50"/>
    <w:rsid w:val="00DA6F88"/>
    <w:rsid w:val="00DC1D98"/>
    <w:rsid w:val="00E0466E"/>
    <w:rsid w:val="00E17E38"/>
    <w:rsid w:val="00F25CFB"/>
    <w:rsid w:val="00FD3E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CF5AAF"/>
  <w15:docId w15:val="{2A389170-BDB1-4EE9-88C9-3022F4831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C4E96"/>
    <w:rPr>
      <w:b/>
      <w:bCs/>
    </w:rPr>
  </w:style>
  <w:style w:type="paragraph" w:styleId="a4">
    <w:name w:val="header"/>
    <w:basedOn w:val="a"/>
    <w:link w:val="a5"/>
    <w:uiPriority w:val="99"/>
    <w:unhideWhenUsed/>
    <w:rsid w:val="00616EF3"/>
    <w:pPr>
      <w:pBdr>
        <w:bottom w:val="single" w:sz="6" w:space="1" w:color="auto"/>
      </w:pBdr>
      <w:tabs>
        <w:tab w:val="center" w:pos="4153"/>
        <w:tab w:val="right" w:pos="8306"/>
      </w:tabs>
      <w:jc w:val="center"/>
    </w:pPr>
    <w:rPr>
      <w:sz w:val="18"/>
      <w:szCs w:val="18"/>
    </w:rPr>
  </w:style>
  <w:style w:type="character" w:customStyle="1" w:styleId="a5">
    <w:name w:val="页眉 字符"/>
    <w:basedOn w:val="a0"/>
    <w:link w:val="a4"/>
    <w:uiPriority w:val="99"/>
    <w:rsid w:val="00616EF3"/>
    <w:rPr>
      <w:rFonts w:ascii="Tahoma" w:hAnsi="Tahoma"/>
      <w:sz w:val="18"/>
      <w:szCs w:val="18"/>
    </w:rPr>
  </w:style>
  <w:style w:type="paragraph" w:styleId="a6">
    <w:name w:val="footer"/>
    <w:basedOn w:val="a"/>
    <w:link w:val="a7"/>
    <w:uiPriority w:val="99"/>
    <w:unhideWhenUsed/>
    <w:rsid w:val="00616EF3"/>
    <w:pPr>
      <w:tabs>
        <w:tab w:val="center" w:pos="4153"/>
        <w:tab w:val="right" w:pos="8306"/>
      </w:tabs>
    </w:pPr>
    <w:rPr>
      <w:sz w:val="18"/>
      <w:szCs w:val="18"/>
    </w:rPr>
  </w:style>
  <w:style w:type="character" w:customStyle="1" w:styleId="a7">
    <w:name w:val="页脚 字符"/>
    <w:basedOn w:val="a0"/>
    <w:link w:val="a6"/>
    <w:uiPriority w:val="99"/>
    <w:rsid w:val="00616EF3"/>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8490791">
      <w:bodyDiv w:val="1"/>
      <w:marLeft w:val="0"/>
      <w:marRight w:val="0"/>
      <w:marTop w:val="0"/>
      <w:marBottom w:val="0"/>
      <w:divBdr>
        <w:top w:val="none" w:sz="0" w:space="0" w:color="auto"/>
        <w:left w:val="none" w:sz="0" w:space="0" w:color="auto"/>
        <w:bottom w:val="none" w:sz="0" w:space="0" w:color="auto"/>
        <w:right w:val="none" w:sz="0" w:space="0" w:color="auto"/>
      </w:divBdr>
      <w:divsChild>
        <w:div w:id="451555806">
          <w:marLeft w:val="0"/>
          <w:marRight w:val="0"/>
          <w:marTop w:val="0"/>
          <w:marBottom w:val="0"/>
          <w:divBdr>
            <w:top w:val="none" w:sz="0" w:space="0" w:color="auto"/>
            <w:left w:val="none" w:sz="0" w:space="0" w:color="auto"/>
            <w:bottom w:val="none" w:sz="0" w:space="0" w:color="auto"/>
            <w:right w:val="none" w:sz="0" w:space="0" w:color="auto"/>
          </w:divBdr>
        </w:div>
      </w:divsChild>
    </w:div>
    <w:div w:id="2108454413">
      <w:bodyDiv w:val="1"/>
      <w:marLeft w:val="0"/>
      <w:marRight w:val="0"/>
      <w:marTop w:val="0"/>
      <w:marBottom w:val="0"/>
      <w:divBdr>
        <w:top w:val="none" w:sz="0" w:space="0" w:color="auto"/>
        <w:left w:val="none" w:sz="0" w:space="0" w:color="auto"/>
        <w:bottom w:val="none" w:sz="0" w:space="0" w:color="auto"/>
        <w:right w:val="none" w:sz="0" w:space="0" w:color="auto"/>
      </w:divBdr>
      <w:divsChild>
        <w:div w:id="1397387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7</Pages>
  <Words>785</Words>
  <Characters>4481</Characters>
  <Application>Microsoft Office Word</Application>
  <DocSecurity>0</DocSecurity>
  <Lines>37</Lines>
  <Paragraphs>10</Paragraphs>
  <ScaleCrop>false</ScaleCrop>
  <Company/>
  <LinksUpToDate>false</LinksUpToDate>
  <CharactersWithSpaces>5256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刘 阳</cp:lastModifiedBy>
  <cp:revision>7</cp:revision>
  <dcterms:created xsi:type="dcterms:W3CDTF">2008-09-11T17:20:00Z</dcterms:created>
  <dcterms:modified xsi:type="dcterms:W3CDTF">2020-07-28T09:45:00Z</dcterms:modified>
</cp:coreProperties>
</file>